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</w:t>
      </w:r>
    </w:p>
    <w:p w14:paraId="5FEBD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林芝市2026年农业综合行政执法能力提升培训方案</w:t>
      </w:r>
    </w:p>
    <w:p w14:paraId="41C5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6EF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《西藏自治区提升行政执法质量三年行动计划实施方案（2023—2025年）》中后期推进要求及全国、全区农业综合行政执法最新部署，立足林芝特色农业发展实际，紧扣农产品质量安全监管新形势与执法薄弱环节，进一步提升执法队伍专业素养、规范执法程序、强化实战能力，特制定本方案。</w:t>
      </w:r>
    </w:p>
    <w:p w14:paraId="7ED13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一、培训目标</w:t>
      </w:r>
    </w:p>
    <w:p w14:paraId="48878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（含往返，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因路途较远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墨脱县、察隅县当天无法返程，多安排住宿一晚）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集中培训，使参训人员系统掌握畜禽养殖与屠宰监管、渔业资源保护、行政执法程序规范、裁量权适用、法律适用与案例实务、宅基地管理执法、农产品质量安全监管等核心知识与技能，全面提升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执法办案能力和法治素养，推动严格规范公正文明执法，为全市农产品质量安全、农业生产秩序和生态资源保护提供坚实法治保障。</w:t>
      </w:r>
    </w:p>
    <w:p w14:paraId="1D7556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培训对象</w:t>
      </w:r>
    </w:p>
    <w:p w14:paraId="0732D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培训对象为林芝市七县（市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）农业农村局执法人员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每县（市、区）各3名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，共计21人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市局15人，全市共计</w:t>
      </w:r>
      <w:r>
        <w:rPr>
          <w:rFonts w:hint="eastAsia" w:ascii="仿宋_GB2312" w:hAnsi="仿宋_GB2312" w:eastAsia="仿宋_GB2312" w:cs="仿宋_GB2312"/>
          <w:sz w:val="32"/>
          <w:szCs w:val="32"/>
        </w:rPr>
        <w:t>参训人员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36人。根据各县（市、区）执法工作实际，执法人员可选派农业执法人员1名、畜牧业执法人员1名、宅基地执法人员1名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C4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三、培训内容</w:t>
      </w:r>
    </w:p>
    <w:tbl>
      <w:tblPr>
        <w:tblStyle w:val="5"/>
        <w:tblW w:w="8355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420"/>
        <w:gridCol w:w="1440"/>
        <w:gridCol w:w="1080"/>
      </w:tblGrid>
      <w:tr w14:paraId="6AFA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164D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420" w:type="dxa"/>
          </w:tcPr>
          <w:p w14:paraId="19EA818B">
            <w:pPr>
              <w:keepNext w:val="0"/>
              <w:keepLines w:val="0"/>
              <w:pageBreakBefore w:val="0"/>
              <w:widowControl w:val="0"/>
              <w:tabs>
                <w:tab w:val="left" w:pos="7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440" w:type="dxa"/>
          </w:tcPr>
          <w:p w14:paraId="5F97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形式</w:t>
            </w:r>
          </w:p>
          <w:p w14:paraId="4932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1E86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课时</w:t>
            </w:r>
          </w:p>
        </w:tc>
      </w:tr>
      <w:tr w14:paraId="03AF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6450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畜禽养殖与屠宰监管</w:t>
            </w:r>
          </w:p>
        </w:tc>
        <w:tc>
          <w:tcPr>
            <w:tcW w:w="3420" w:type="dxa"/>
          </w:tcPr>
          <w:p w14:paraId="4F5F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畜禽养殖、动物防疫、畜禽屠宰全链条监管执法要点</w:t>
            </w:r>
          </w:p>
        </w:tc>
        <w:tc>
          <w:tcPr>
            <w:tcW w:w="1440" w:type="dxa"/>
          </w:tcPr>
          <w:p w14:paraId="2A80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讲授+案例</w:t>
            </w:r>
          </w:p>
          <w:p w14:paraId="4C17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1BA6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1课时</w:t>
            </w:r>
          </w:p>
        </w:tc>
      </w:tr>
      <w:tr w14:paraId="1E39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0D9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渔业资源保护</w:t>
            </w:r>
          </w:p>
        </w:tc>
        <w:tc>
          <w:tcPr>
            <w:tcW w:w="3420" w:type="dxa"/>
          </w:tcPr>
          <w:p w14:paraId="3369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渔业资源养护、禁渔管理、水产苗种生产经营监管</w:t>
            </w:r>
          </w:p>
        </w:tc>
        <w:tc>
          <w:tcPr>
            <w:tcW w:w="1440" w:type="dxa"/>
          </w:tcPr>
          <w:p w14:paraId="0429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讲授</w:t>
            </w:r>
          </w:p>
        </w:tc>
        <w:tc>
          <w:tcPr>
            <w:tcW w:w="1080" w:type="dxa"/>
          </w:tcPr>
          <w:p w14:paraId="2807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1课时</w:t>
            </w:r>
          </w:p>
        </w:tc>
      </w:tr>
      <w:tr w14:paraId="38AA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5" w:type="dxa"/>
          </w:tcPr>
          <w:p w14:paraId="5DC6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行政执法裁量权适用</w:t>
            </w:r>
          </w:p>
        </w:tc>
        <w:tc>
          <w:tcPr>
            <w:tcW w:w="3420" w:type="dxa"/>
          </w:tcPr>
          <w:p w14:paraId="6D6B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解读西藏自治区行政执法裁量权基准，规范裁量尺度</w:t>
            </w:r>
          </w:p>
        </w:tc>
        <w:tc>
          <w:tcPr>
            <w:tcW w:w="1440" w:type="dxa"/>
          </w:tcPr>
          <w:p w14:paraId="5797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讲授</w:t>
            </w:r>
          </w:p>
          <w:p w14:paraId="4528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5C8A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1课时</w:t>
            </w:r>
          </w:p>
        </w:tc>
      </w:tr>
      <w:tr w14:paraId="4CAB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757D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行政案件办理程序</w:t>
            </w:r>
          </w:p>
        </w:tc>
        <w:tc>
          <w:tcPr>
            <w:tcW w:w="3420" w:type="dxa"/>
          </w:tcPr>
          <w:p w14:paraId="45EE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农业行政处罚程序、立案调查、证据固定、法制审核、结案归档全流程规范</w:t>
            </w:r>
          </w:p>
        </w:tc>
        <w:tc>
          <w:tcPr>
            <w:tcW w:w="1440" w:type="dxa"/>
          </w:tcPr>
          <w:p w14:paraId="2F9A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讲授+案例</w:t>
            </w:r>
          </w:p>
          <w:p w14:paraId="7C8E2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223D5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2课时</w:t>
            </w:r>
          </w:p>
        </w:tc>
      </w:tr>
      <w:tr w14:paraId="6F0E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6090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法律适用与案例解析</w:t>
            </w:r>
          </w:p>
        </w:tc>
        <w:tc>
          <w:tcPr>
            <w:tcW w:w="3420" w:type="dxa"/>
          </w:tcPr>
          <w:p w14:paraId="60FF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法规条款精准适用、证据规则、文书制作，结合典型案例实务分析</w:t>
            </w:r>
          </w:p>
        </w:tc>
        <w:tc>
          <w:tcPr>
            <w:tcW w:w="1440" w:type="dxa"/>
          </w:tcPr>
          <w:p w14:paraId="7B2C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讲授+研讨</w:t>
            </w:r>
          </w:p>
        </w:tc>
        <w:tc>
          <w:tcPr>
            <w:tcW w:w="1080" w:type="dxa"/>
          </w:tcPr>
          <w:p w14:paraId="0C54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2课时</w:t>
            </w:r>
          </w:p>
        </w:tc>
      </w:tr>
      <w:tr w14:paraId="3954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1B8D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《行政执法监督条例》解读</w:t>
            </w:r>
          </w:p>
        </w:tc>
        <w:tc>
          <w:tcPr>
            <w:tcW w:w="3420" w:type="dxa"/>
          </w:tcPr>
          <w:p w14:paraId="6083B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强化执法监督与责任落实</w:t>
            </w:r>
          </w:p>
        </w:tc>
        <w:tc>
          <w:tcPr>
            <w:tcW w:w="1440" w:type="dxa"/>
          </w:tcPr>
          <w:p w14:paraId="2491B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讲授</w:t>
            </w:r>
          </w:p>
          <w:p w14:paraId="4055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4275C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1个半课时</w:t>
            </w:r>
          </w:p>
        </w:tc>
      </w:tr>
      <w:tr w14:paraId="2083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5" w:type="dxa"/>
          </w:tcPr>
          <w:p w14:paraId="584A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宅基地管理执法</w:t>
            </w:r>
          </w:p>
        </w:tc>
        <w:tc>
          <w:tcPr>
            <w:tcW w:w="3420" w:type="dxa"/>
          </w:tcPr>
          <w:p w14:paraId="207F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农村宅基地审批、使用、监管及违法违规查处</w:t>
            </w:r>
          </w:p>
        </w:tc>
        <w:tc>
          <w:tcPr>
            <w:tcW w:w="1440" w:type="dxa"/>
          </w:tcPr>
          <w:p w14:paraId="3855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讲授+案例</w:t>
            </w:r>
          </w:p>
          <w:p w14:paraId="7B61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5F542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1课时</w:t>
            </w:r>
          </w:p>
        </w:tc>
      </w:tr>
      <w:tr w14:paraId="2F08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805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农产品质量安全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及农业标准化</w:t>
            </w:r>
          </w:p>
        </w:tc>
        <w:tc>
          <w:tcPr>
            <w:tcW w:w="3420" w:type="dxa"/>
          </w:tcPr>
          <w:p w14:paraId="0872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农产品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标准化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生产、投入品使用</w:t>
            </w:r>
          </w:p>
        </w:tc>
        <w:tc>
          <w:tcPr>
            <w:tcW w:w="1440" w:type="dxa"/>
          </w:tcPr>
          <w:p w14:paraId="35E5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讲授</w:t>
            </w:r>
          </w:p>
          <w:p w14:paraId="35AC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6004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1个半课时</w:t>
            </w:r>
          </w:p>
        </w:tc>
      </w:tr>
      <w:tr w14:paraId="6358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82D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农村集体“三资”管理突出问题专项整治</w:t>
            </w:r>
          </w:p>
        </w:tc>
        <w:tc>
          <w:tcPr>
            <w:tcW w:w="3420" w:type="dxa"/>
          </w:tcPr>
          <w:p w14:paraId="4A7E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三资管理突出问题</w:t>
            </w:r>
          </w:p>
        </w:tc>
        <w:tc>
          <w:tcPr>
            <w:tcW w:w="1440" w:type="dxa"/>
          </w:tcPr>
          <w:p w14:paraId="4CE4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讲授</w:t>
            </w:r>
          </w:p>
        </w:tc>
        <w:tc>
          <w:tcPr>
            <w:tcW w:w="1080" w:type="dxa"/>
          </w:tcPr>
          <w:p w14:paraId="28F1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1课时</w:t>
            </w:r>
          </w:p>
        </w:tc>
      </w:tr>
    </w:tbl>
    <w:p w14:paraId="486E2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备注：每课时为50分钟。</w:t>
      </w:r>
    </w:p>
    <w:p w14:paraId="66454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训</w:t>
      </w:r>
      <w:r>
        <w:rPr>
          <w:rFonts w:hint="eastAsia" w:ascii="黑体" w:hAnsi="黑体" w:eastAsia="黑体" w:cs="黑体"/>
          <w:sz w:val="32"/>
          <w:szCs w:val="32"/>
        </w:rPr>
        <w:t>时间与地点</w:t>
      </w:r>
    </w:p>
    <w:p w14:paraId="68431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2026年4月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底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（具体日期待定），共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天（含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往返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；</w:t>
      </w:r>
    </w:p>
    <w:p w14:paraId="7CDCC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林芝市（具体场地由第三方机构选定，需具备多媒体教室等条件）。</w:t>
      </w:r>
    </w:p>
    <w:p w14:paraId="5737A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培训方式</w:t>
      </w:r>
    </w:p>
    <w:p w14:paraId="16A9D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采用“集中授课＋案例教学＋分组研讨”相结合方式。委托第三方机构聘请区内外农业综合行政执法专家、业务骨干、法律顾问担任讲师，确保培训内容兼具权威性与实操性。</w:t>
      </w:r>
    </w:p>
    <w:p w14:paraId="278B1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六、经费预算</w:t>
      </w:r>
    </w:p>
    <w:p w14:paraId="5972D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总费用控制在4.5万元以内，严格按照《中共西藏自治区委员会组织部 西藏自治区财政厅关于印发〈西藏自治区本级国家机关和事业单位培训费管理办法〉的通知》（藏组发〔2020〕84号）标准执行。经费主要用于以下方面：</w:t>
      </w:r>
    </w:p>
    <w:p w14:paraId="56C8D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（一）学员住宿费：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 12人×3天×200元/人/天=7200元；2.6人×4天×200元/人/天=4800元（墨脱、察隅因当天无法返程，多安排住宿一天）。</w:t>
      </w:r>
    </w:p>
    <w:p w14:paraId="110D2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（二）学员伙食费：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100元/人/天×18人×3天=5400元。</w:t>
      </w:r>
    </w:p>
    <w:p w14:paraId="5E0A9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场地、资料、实地参观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交通费及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其他费用：36人×70元/天×2.5天=6300元</w:t>
      </w:r>
    </w:p>
    <w:p w14:paraId="6029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师资费用：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含区授课老师住宿及伙食、受邀专家课时费、区外授课老师往返交通费等，以实际产生为准。</w:t>
      </w:r>
    </w:p>
    <w:p w14:paraId="2E06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其它事项：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lang w:eastAsia="zh-CN"/>
        </w:rPr>
        <w:t>往返交通和补助由派出单位承担。</w:t>
      </w:r>
    </w:p>
    <w:p w14:paraId="6B40A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七、组织实施与监督</w:t>
      </w:r>
    </w:p>
    <w:p w14:paraId="6DFEC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监督科负责培训方案审定、过程监督、效果评估及资金监管。第三方机构负责培训具体实施、学员管理、安全保障及档案整理。培训结束后，第三方机构提交培训总结报告及经费决算，由执法监督科组织验收。培训结束统一组织闭卷理论考试，全程参与并完成考试者颁发《林芝市2026年农业综合行政执法技能培训结业证书》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7B1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3471A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3471A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887FA"/>
    <w:multiLevelType w:val="singleLevel"/>
    <w:tmpl w:val="945887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43B9"/>
    <w:rsid w:val="04B064E3"/>
    <w:rsid w:val="065D0B9B"/>
    <w:rsid w:val="09FD7337"/>
    <w:rsid w:val="0A55244F"/>
    <w:rsid w:val="153B2AE3"/>
    <w:rsid w:val="15597050"/>
    <w:rsid w:val="16846868"/>
    <w:rsid w:val="16F41B30"/>
    <w:rsid w:val="17C37768"/>
    <w:rsid w:val="1810477F"/>
    <w:rsid w:val="1DD626AE"/>
    <w:rsid w:val="219A214E"/>
    <w:rsid w:val="22E139D1"/>
    <w:rsid w:val="236802E3"/>
    <w:rsid w:val="27F61DA7"/>
    <w:rsid w:val="292D0E28"/>
    <w:rsid w:val="2AD27214"/>
    <w:rsid w:val="2CAC2218"/>
    <w:rsid w:val="2CD07863"/>
    <w:rsid w:val="2FAB44DF"/>
    <w:rsid w:val="3B2A0BB4"/>
    <w:rsid w:val="3B96216A"/>
    <w:rsid w:val="3D240D79"/>
    <w:rsid w:val="3FC64027"/>
    <w:rsid w:val="40C1772F"/>
    <w:rsid w:val="461B3044"/>
    <w:rsid w:val="476E1869"/>
    <w:rsid w:val="481B6B0F"/>
    <w:rsid w:val="49CC0DFF"/>
    <w:rsid w:val="4B4E2FC5"/>
    <w:rsid w:val="4BF043D3"/>
    <w:rsid w:val="54AB04A0"/>
    <w:rsid w:val="54BB3611"/>
    <w:rsid w:val="557A26E8"/>
    <w:rsid w:val="572B3BD9"/>
    <w:rsid w:val="5756255C"/>
    <w:rsid w:val="59BF79A5"/>
    <w:rsid w:val="5E5A5326"/>
    <w:rsid w:val="5FC95BA8"/>
    <w:rsid w:val="606129EA"/>
    <w:rsid w:val="673E6B0F"/>
    <w:rsid w:val="68EA6984"/>
    <w:rsid w:val="69840797"/>
    <w:rsid w:val="6A0349DE"/>
    <w:rsid w:val="6AC03492"/>
    <w:rsid w:val="6B0F7833"/>
    <w:rsid w:val="6B674908"/>
    <w:rsid w:val="6BBD5B4D"/>
    <w:rsid w:val="6E9511FC"/>
    <w:rsid w:val="727234EF"/>
    <w:rsid w:val="73E741BB"/>
    <w:rsid w:val="74BC4024"/>
    <w:rsid w:val="75FD5C34"/>
    <w:rsid w:val="76B76176"/>
    <w:rsid w:val="77DD2E77"/>
    <w:rsid w:val="7F8A0E5E"/>
    <w:rsid w:val="7FA906F9"/>
    <w:rsid w:val="7FFD02B3"/>
    <w:rsid w:val="7FFF060B"/>
    <w:rsid w:val="7FFF3F2A"/>
    <w:rsid w:val="7FFF4F1B"/>
    <w:rsid w:val="937EA332"/>
    <w:rsid w:val="AFFB3E8D"/>
    <w:rsid w:val="BDFD8474"/>
    <w:rsid w:val="CCFEAA63"/>
    <w:rsid w:val="CFDF63B9"/>
    <w:rsid w:val="D4F6CA1D"/>
    <w:rsid w:val="ED7B14D8"/>
    <w:rsid w:val="F9BD2EB0"/>
    <w:rsid w:val="FA9B4377"/>
    <w:rsid w:val="FAFB2D8F"/>
    <w:rsid w:val="FDF1A892"/>
    <w:rsid w:val="FFFD8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2026-04-08T04:21:00Z</dcterms:created>
  <dc:creator>HUAWEI</dc:creator>
  <cp:lastModifiedBy>lz</cp:lastModifiedBy>
  <cp:lastPrinted>2026-04-14T15:45:12Z</cp:lastPrinted>
  <dcterms:modified xsi:type="dcterms:W3CDTF">2026-04-14T15:46:34Z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1B47FDDC82294445AABFDD6937E03919_42</vt:lpwstr>
  </property>
</Properties>
</file>